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0E2CA" w14:textId="213C775E" w:rsidR="009B50DF" w:rsidRPr="009B50DF" w:rsidRDefault="009B50DF" w:rsidP="009B50DF">
      <w:pPr>
        <w:jc w:val="center"/>
        <w:rPr>
          <w:b/>
          <w:bCs/>
          <w:sz w:val="44"/>
          <w:szCs w:val="44"/>
        </w:rPr>
      </w:pPr>
      <w:r w:rsidRPr="009B50DF">
        <w:rPr>
          <w:b/>
          <w:bCs/>
          <w:sz w:val="44"/>
          <w:szCs w:val="44"/>
        </w:rPr>
        <w:t>Resignation &amp; Termination Policy</w:t>
      </w:r>
    </w:p>
    <w:p w14:paraId="4569419D" w14:textId="4DA2EE00" w:rsidR="009B50DF" w:rsidRPr="009B50DF" w:rsidRDefault="009B50DF" w:rsidP="009B50DF">
      <w:pPr>
        <w:rPr>
          <w:b/>
          <w:bCs/>
        </w:rPr>
      </w:pPr>
      <w:r w:rsidRPr="009B50DF">
        <w:rPr>
          <w:b/>
          <w:bCs/>
        </w:rPr>
        <w:t xml:space="preserve"> Purpose</w:t>
      </w:r>
    </w:p>
    <w:p w14:paraId="720702E4" w14:textId="77777777" w:rsidR="009B50DF" w:rsidRPr="009B50DF" w:rsidRDefault="009B50DF" w:rsidP="009B50DF">
      <w:r w:rsidRPr="009B50DF">
        <w:t xml:space="preserve">To define the procedures and expectations for employee </w:t>
      </w:r>
      <w:r w:rsidRPr="009B50DF">
        <w:rPr>
          <w:b/>
          <w:bCs/>
        </w:rPr>
        <w:t>resignation</w:t>
      </w:r>
      <w:r w:rsidRPr="009B50DF">
        <w:t xml:space="preserve"> and </w:t>
      </w:r>
      <w:r w:rsidRPr="009B50DF">
        <w:rPr>
          <w:b/>
          <w:bCs/>
        </w:rPr>
        <w:t>termination</w:t>
      </w:r>
      <w:r w:rsidRPr="009B50DF">
        <w:t xml:space="preserve"> at TQTI, ensuring transparent handling, legal compliance, and respectful closure for all employment separations.</w:t>
      </w:r>
    </w:p>
    <w:p w14:paraId="2D4DF880" w14:textId="27F2D9CE" w:rsidR="009B50DF" w:rsidRPr="009B50DF" w:rsidRDefault="009B50DF" w:rsidP="009B50DF">
      <w:pPr>
        <w:rPr>
          <w:b/>
          <w:bCs/>
        </w:rPr>
      </w:pPr>
      <w:r w:rsidRPr="009B50DF">
        <w:rPr>
          <w:b/>
          <w:bCs/>
        </w:rPr>
        <w:t>Scope</w:t>
      </w:r>
    </w:p>
    <w:p w14:paraId="2023161A" w14:textId="1AB10455" w:rsidR="009B50DF" w:rsidRPr="009B50DF" w:rsidRDefault="009B50DF" w:rsidP="009B50DF">
      <w:r w:rsidRPr="009B50DF">
        <w:t xml:space="preserve">Applies to all </w:t>
      </w:r>
      <w:r w:rsidRPr="009B50DF">
        <w:rPr>
          <w:b/>
          <w:bCs/>
        </w:rPr>
        <w:t>permanent</w:t>
      </w:r>
      <w:r w:rsidRPr="009B50DF">
        <w:t xml:space="preserve">, </w:t>
      </w:r>
      <w:r w:rsidRPr="009B50DF">
        <w:rPr>
          <w:b/>
          <w:bCs/>
        </w:rPr>
        <w:t>contractual</w:t>
      </w:r>
      <w:r w:rsidRPr="009B50DF">
        <w:t xml:space="preserve">, and </w:t>
      </w:r>
      <w:r w:rsidRPr="009B50DF">
        <w:rPr>
          <w:b/>
          <w:bCs/>
        </w:rPr>
        <w:t>temporary employees</w:t>
      </w:r>
      <w:r w:rsidRPr="009B50DF">
        <w:t xml:space="preserve"> at TQTI.</w:t>
      </w:r>
    </w:p>
    <w:p w14:paraId="74955050" w14:textId="012FC19B" w:rsidR="009B50DF" w:rsidRPr="009B50DF" w:rsidRDefault="009B50DF" w:rsidP="009B50DF">
      <w:pPr>
        <w:rPr>
          <w:b/>
          <w:bCs/>
        </w:rPr>
      </w:pPr>
      <w:r w:rsidRPr="009B50DF">
        <w:rPr>
          <w:b/>
          <w:bCs/>
        </w:rPr>
        <w:t>Policy Guidelines</w:t>
      </w:r>
    </w:p>
    <w:p w14:paraId="1F36F4D7" w14:textId="7D139F29" w:rsidR="009B50DF" w:rsidRPr="009B50DF" w:rsidRDefault="009B50DF" w:rsidP="009B50DF">
      <w:pPr>
        <w:rPr>
          <w:b/>
          <w:bCs/>
        </w:rPr>
      </w:pPr>
      <w:r w:rsidRPr="009B50DF">
        <w:rPr>
          <w:b/>
          <w:bCs/>
        </w:rPr>
        <w:t xml:space="preserve"> A. Resignation</w:t>
      </w:r>
    </w:p>
    <w:p w14:paraId="1A5BA59D" w14:textId="7CFA5D36" w:rsidR="009B50DF" w:rsidRPr="009B50DF" w:rsidRDefault="009B50DF" w:rsidP="009B50DF">
      <w:pPr>
        <w:numPr>
          <w:ilvl w:val="0"/>
          <w:numId w:val="1"/>
        </w:numPr>
      </w:pPr>
      <w:r w:rsidRPr="009B50DF">
        <w:rPr>
          <w:b/>
          <w:bCs/>
        </w:rPr>
        <w:t>Notice Period:</w:t>
      </w:r>
      <w:r w:rsidRPr="009B50DF">
        <w:t xml:space="preserve"> Minimum of </w:t>
      </w:r>
      <w:r w:rsidRPr="009B50DF">
        <w:rPr>
          <w:b/>
          <w:bCs/>
        </w:rPr>
        <w:t>30 calendar days' notice</w:t>
      </w:r>
      <w:r w:rsidRPr="009B50DF">
        <w:t xml:space="preserve"> in </w:t>
      </w:r>
      <w:r w:rsidR="001600C8">
        <w:t>email to TQTI Manager</w:t>
      </w:r>
      <w:r w:rsidRPr="009B50DF">
        <w:t>.</w:t>
      </w:r>
    </w:p>
    <w:p w14:paraId="48ED32C7" w14:textId="298FFF0C" w:rsidR="009B50DF" w:rsidRPr="009B50DF" w:rsidRDefault="009B50DF" w:rsidP="009B50DF">
      <w:pPr>
        <w:numPr>
          <w:ilvl w:val="0"/>
          <w:numId w:val="1"/>
        </w:numPr>
      </w:pPr>
      <w:r w:rsidRPr="009B50DF">
        <w:rPr>
          <w:b/>
          <w:bCs/>
        </w:rPr>
        <w:t>Exit Interview:</w:t>
      </w:r>
      <w:r w:rsidRPr="009B50DF">
        <w:t xml:space="preserve"> Conducted by the TQTI Manager during the </w:t>
      </w:r>
      <w:r w:rsidR="009661CD">
        <w:t>notice Period</w:t>
      </w:r>
      <w:r w:rsidRPr="009B50DF">
        <w:t>.</w:t>
      </w:r>
    </w:p>
    <w:p w14:paraId="4EC1E5B7" w14:textId="77777777" w:rsidR="009B50DF" w:rsidRPr="009B50DF" w:rsidRDefault="009B50DF" w:rsidP="009B50DF">
      <w:pPr>
        <w:numPr>
          <w:ilvl w:val="0"/>
          <w:numId w:val="1"/>
        </w:numPr>
      </w:pPr>
      <w:r w:rsidRPr="009B50DF">
        <w:rPr>
          <w:b/>
          <w:bCs/>
        </w:rPr>
        <w:t>Final Clearance:</w:t>
      </w:r>
      <w:r w:rsidRPr="009B50DF">
        <w:t xml:space="preserve"> Employee must complete handover and return institute property.</w:t>
      </w:r>
    </w:p>
    <w:p w14:paraId="7F968D1F" w14:textId="74CDEAAE" w:rsidR="009B50DF" w:rsidRPr="009B50DF" w:rsidRDefault="009B50DF" w:rsidP="009B50DF">
      <w:pPr>
        <w:rPr>
          <w:b/>
          <w:bCs/>
        </w:rPr>
      </w:pPr>
      <w:r w:rsidRPr="009B50DF">
        <w:rPr>
          <w:b/>
          <w:bCs/>
        </w:rPr>
        <w:t xml:space="preserve"> B. Termination</w:t>
      </w:r>
    </w:p>
    <w:p w14:paraId="4DB0D0D4" w14:textId="77777777" w:rsidR="009B50DF" w:rsidRPr="009B50DF" w:rsidRDefault="009B50DF" w:rsidP="009B50DF">
      <w:r w:rsidRPr="009B50DF">
        <w:t xml:space="preserve">Termination may occur due to </w:t>
      </w:r>
      <w:r w:rsidRPr="009B50DF">
        <w:rPr>
          <w:b/>
          <w:bCs/>
        </w:rPr>
        <w:t>performance issues</w:t>
      </w:r>
      <w:r w:rsidRPr="009B50DF">
        <w:t xml:space="preserve">, </w:t>
      </w:r>
      <w:r w:rsidRPr="009B50DF">
        <w:rPr>
          <w:b/>
          <w:bCs/>
        </w:rPr>
        <w:t>violations</w:t>
      </w:r>
      <w:r w:rsidRPr="009B50DF">
        <w:t xml:space="preserve">, </w:t>
      </w:r>
      <w:r w:rsidRPr="009B50DF">
        <w:rPr>
          <w:b/>
          <w:bCs/>
        </w:rPr>
        <w:t>organizational restructuring</w:t>
      </w:r>
      <w:r w:rsidRPr="009B50DF">
        <w:t>, or other lawful grounds.</w:t>
      </w:r>
    </w:p>
    <w:p w14:paraId="13482485" w14:textId="77777777" w:rsidR="009B50DF" w:rsidRPr="009B50DF" w:rsidRDefault="009B50DF" w:rsidP="009B50DF">
      <w:pPr>
        <w:numPr>
          <w:ilvl w:val="0"/>
          <w:numId w:val="2"/>
        </w:numPr>
      </w:pPr>
      <w:r w:rsidRPr="009B50DF">
        <w:rPr>
          <w:b/>
          <w:bCs/>
        </w:rPr>
        <w:t>Types of Termination:</w:t>
      </w:r>
    </w:p>
    <w:p w14:paraId="51ADAB14" w14:textId="77777777" w:rsidR="009B50DF" w:rsidRPr="009B50DF" w:rsidRDefault="009B50DF" w:rsidP="009B50DF">
      <w:pPr>
        <w:numPr>
          <w:ilvl w:val="1"/>
          <w:numId w:val="2"/>
        </w:numPr>
      </w:pPr>
      <w:r w:rsidRPr="009B50DF">
        <w:rPr>
          <w:b/>
          <w:bCs/>
        </w:rPr>
        <w:t>With Cause:</w:t>
      </w:r>
      <w:r w:rsidRPr="009B50DF">
        <w:t xml:space="preserve"> Immediate termination due to serious misconduct or breach of policy.</w:t>
      </w:r>
    </w:p>
    <w:p w14:paraId="0E88F0EA" w14:textId="77777777" w:rsidR="009B50DF" w:rsidRPr="009B50DF" w:rsidRDefault="009B50DF" w:rsidP="009B50DF">
      <w:pPr>
        <w:numPr>
          <w:ilvl w:val="1"/>
          <w:numId w:val="2"/>
        </w:numPr>
      </w:pPr>
      <w:r w:rsidRPr="009B50DF">
        <w:rPr>
          <w:b/>
          <w:bCs/>
        </w:rPr>
        <w:t>Without Cause:</w:t>
      </w:r>
      <w:r w:rsidRPr="009B50DF">
        <w:t xml:space="preserve"> Termination for reasons unrelated to misconduct (e.g., redundancy, restructuring).</w:t>
      </w:r>
    </w:p>
    <w:p w14:paraId="368F01E6" w14:textId="77777777" w:rsidR="009B50DF" w:rsidRPr="009B50DF" w:rsidRDefault="009B50DF" w:rsidP="009B50DF">
      <w:pPr>
        <w:numPr>
          <w:ilvl w:val="0"/>
          <w:numId w:val="2"/>
        </w:numPr>
      </w:pPr>
      <w:r w:rsidRPr="009B50DF">
        <w:rPr>
          <w:b/>
          <w:bCs/>
        </w:rPr>
        <w:t>Notice &amp; Compensation:</w:t>
      </w:r>
    </w:p>
    <w:p w14:paraId="27489392" w14:textId="306CF7CF" w:rsidR="009B50DF" w:rsidRPr="009B50DF" w:rsidRDefault="009B50DF" w:rsidP="009B50DF">
      <w:pPr>
        <w:numPr>
          <w:ilvl w:val="1"/>
          <w:numId w:val="2"/>
        </w:numPr>
      </w:pPr>
      <w:r w:rsidRPr="009B50DF">
        <w:t xml:space="preserve">Notice period or compensation in </w:t>
      </w:r>
      <w:r w:rsidR="00B02A68" w:rsidRPr="009B50DF">
        <w:t>position</w:t>
      </w:r>
      <w:r w:rsidRPr="009B50DF">
        <w:t xml:space="preserve"> will be provided as per </w:t>
      </w:r>
      <w:r w:rsidRPr="009B50DF">
        <w:rPr>
          <w:b/>
          <w:bCs/>
        </w:rPr>
        <w:t>employment contract</w:t>
      </w:r>
      <w:r w:rsidRPr="009B50DF">
        <w:t xml:space="preserve"> and </w:t>
      </w:r>
      <w:r w:rsidR="00B02A68">
        <w:rPr>
          <w:b/>
          <w:bCs/>
        </w:rPr>
        <w:t>Oman</w:t>
      </w:r>
      <w:r w:rsidRPr="009B50DF">
        <w:rPr>
          <w:b/>
          <w:bCs/>
        </w:rPr>
        <w:t xml:space="preserve"> labor law</w:t>
      </w:r>
      <w:r w:rsidRPr="009B50DF">
        <w:t>.</w:t>
      </w:r>
    </w:p>
    <w:p w14:paraId="265218AA" w14:textId="11ACDACE" w:rsidR="009B50DF" w:rsidRPr="009B50DF" w:rsidRDefault="009B50DF" w:rsidP="009B50DF">
      <w:pPr>
        <w:numPr>
          <w:ilvl w:val="1"/>
          <w:numId w:val="2"/>
        </w:numPr>
      </w:pPr>
      <w:r w:rsidRPr="009B50DF">
        <w:t xml:space="preserve">Severance entitlements, if applicable, are handled by </w:t>
      </w:r>
      <w:r w:rsidR="0021252E">
        <w:t>TQTI Manager</w:t>
      </w:r>
      <w:r w:rsidRPr="009B50DF">
        <w:t>.</w:t>
      </w:r>
    </w:p>
    <w:p w14:paraId="3688F651" w14:textId="77777777" w:rsidR="009B50DF" w:rsidRPr="009B50DF" w:rsidRDefault="009B50DF" w:rsidP="009B50DF">
      <w:pPr>
        <w:numPr>
          <w:ilvl w:val="0"/>
          <w:numId w:val="2"/>
        </w:numPr>
      </w:pPr>
      <w:r w:rsidRPr="009B50DF">
        <w:rPr>
          <w:b/>
          <w:bCs/>
        </w:rPr>
        <w:t>Termination Meeting:</w:t>
      </w:r>
    </w:p>
    <w:p w14:paraId="3F5E62FC" w14:textId="562A2310" w:rsidR="009B50DF" w:rsidRPr="009B50DF" w:rsidRDefault="009B50DF" w:rsidP="009B50DF">
      <w:pPr>
        <w:numPr>
          <w:ilvl w:val="1"/>
          <w:numId w:val="2"/>
        </w:numPr>
      </w:pPr>
      <w:r w:rsidRPr="009B50DF">
        <w:t xml:space="preserve">Conducted by </w:t>
      </w:r>
      <w:r w:rsidR="001E4A35">
        <w:t>TQTI</w:t>
      </w:r>
      <w:r w:rsidRPr="009B50DF">
        <w:t xml:space="preserve"> Manager formally communicate the decision</w:t>
      </w:r>
      <w:r w:rsidR="001600C8">
        <w:t xml:space="preserve"> by email</w:t>
      </w:r>
      <w:r w:rsidRPr="009B50DF">
        <w:t>.</w:t>
      </w:r>
    </w:p>
    <w:p w14:paraId="2308240E" w14:textId="77777777" w:rsidR="009B50DF" w:rsidRPr="009B50DF" w:rsidRDefault="009B50DF" w:rsidP="009B50DF">
      <w:pPr>
        <w:numPr>
          <w:ilvl w:val="1"/>
          <w:numId w:val="2"/>
        </w:numPr>
      </w:pPr>
      <w:r w:rsidRPr="009B50DF">
        <w:lastRenderedPageBreak/>
        <w:t>Employee may be invited to share feedback.</w:t>
      </w:r>
    </w:p>
    <w:p w14:paraId="0A5C0402" w14:textId="77777777" w:rsidR="009B50DF" w:rsidRPr="009B50DF" w:rsidRDefault="009B50DF" w:rsidP="009B50DF">
      <w:pPr>
        <w:numPr>
          <w:ilvl w:val="0"/>
          <w:numId w:val="2"/>
        </w:numPr>
      </w:pPr>
      <w:r w:rsidRPr="009B50DF">
        <w:rPr>
          <w:b/>
          <w:bCs/>
        </w:rPr>
        <w:t>Final Documentation:</w:t>
      </w:r>
    </w:p>
    <w:p w14:paraId="071268D1" w14:textId="77777777" w:rsidR="009B50DF" w:rsidRPr="009B50DF" w:rsidRDefault="009B50DF" w:rsidP="009B50DF">
      <w:pPr>
        <w:numPr>
          <w:ilvl w:val="1"/>
          <w:numId w:val="2"/>
        </w:numPr>
      </w:pPr>
      <w:r w:rsidRPr="009B50DF">
        <w:t xml:space="preserve">Termination letter, clearance form, and final settlements are issued within </w:t>
      </w:r>
      <w:r w:rsidRPr="009B50DF">
        <w:rPr>
          <w:b/>
          <w:bCs/>
        </w:rPr>
        <w:t>7 working days</w:t>
      </w:r>
      <w:r w:rsidRPr="009B50DF">
        <w:t xml:space="preserve"> of the effective date.</w:t>
      </w:r>
    </w:p>
    <w:p w14:paraId="684BD438" w14:textId="510A7254" w:rsidR="009B50DF" w:rsidRPr="009B50DF" w:rsidRDefault="009B50DF" w:rsidP="009B50DF"/>
    <w:p w14:paraId="40194E52" w14:textId="5D102FE6" w:rsidR="009B50DF" w:rsidRPr="009B50DF" w:rsidRDefault="009B50DF" w:rsidP="009B50DF">
      <w:pPr>
        <w:rPr>
          <w:b/>
          <w:bCs/>
        </w:rPr>
      </w:pPr>
      <w:r w:rsidRPr="009B50DF">
        <w:rPr>
          <w:b/>
          <w:bCs/>
        </w:rPr>
        <w:t>Confidentiality &amp; Documentation</w:t>
      </w:r>
    </w:p>
    <w:p w14:paraId="25DE81CC" w14:textId="77777777" w:rsidR="009B50DF" w:rsidRPr="009B50DF" w:rsidRDefault="009B50DF" w:rsidP="009B50DF">
      <w:pPr>
        <w:numPr>
          <w:ilvl w:val="0"/>
          <w:numId w:val="3"/>
        </w:numPr>
      </w:pPr>
      <w:r w:rsidRPr="009B50DF">
        <w:t>All resignation and termination records are securely archived.</w:t>
      </w:r>
    </w:p>
    <w:p w14:paraId="64263910" w14:textId="77777777" w:rsidR="009B50DF" w:rsidRPr="009B50DF" w:rsidRDefault="009B50DF" w:rsidP="009B50DF">
      <w:pPr>
        <w:numPr>
          <w:ilvl w:val="0"/>
          <w:numId w:val="3"/>
        </w:numPr>
      </w:pPr>
      <w:r w:rsidRPr="009B50DF">
        <w:t>Exit or termination interviews are confidential and used for internal improvement.</w:t>
      </w:r>
    </w:p>
    <w:p w14:paraId="06EFFBA3" w14:textId="77777777" w:rsidR="008A6A18" w:rsidRDefault="008A6A18"/>
    <w:p w14:paraId="770E414E" w14:textId="77777777" w:rsidR="007D0773" w:rsidRDefault="007D0773"/>
    <w:p w14:paraId="074D6D19" w14:textId="77777777" w:rsidR="007D0773" w:rsidRDefault="007D0773"/>
    <w:p w14:paraId="1712183B" w14:textId="5686397F" w:rsidR="007D0773" w:rsidRDefault="007D0773">
      <w:r>
        <w:rPr>
          <w:noProof/>
        </w:rPr>
        <w:drawing>
          <wp:anchor distT="0" distB="0" distL="114300" distR="114300" simplePos="0" relativeHeight="251658240" behindDoc="0" locked="0" layoutInCell="1" allowOverlap="1" wp14:anchorId="1A878218" wp14:editId="4505B825">
            <wp:simplePos x="0" y="0"/>
            <wp:positionH relativeFrom="column">
              <wp:posOffset>2235200</wp:posOffset>
            </wp:positionH>
            <wp:positionV relativeFrom="paragraph">
              <wp:posOffset>243840</wp:posOffset>
            </wp:positionV>
            <wp:extent cx="1066800" cy="609600"/>
            <wp:effectExtent l="0" t="0" r="0" b="0"/>
            <wp:wrapSquare wrapText="bothSides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515B7D" w14:textId="2BD0582C" w:rsidR="007D0773" w:rsidRDefault="007D0773" w:rsidP="007D0773">
      <w:pPr>
        <w:rPr>
          <w:rFonts w:cs="Calibri"/>
          <w:sz w:val="28"/>
          <w:szCs w:val="28"/>
        </w:rPr>
      </w:pPr>
    </w:p>
    <w:p w14:paraId="612F8228" w14:textId="65B471FF" w:rsidR="007D0773" w:rsidRPr="00AC2A1B" w:rsidRDefault="007D0773" w:rsidP="007D0773">
      <w:pPr>
        <w:rPr>
          <w:rFonts w:cs="Calibri"/>
          <w:sz w:val="28"/>
          <w:szCs w:val="28"/>
        </w:rPr>
      </w:pPr>
    </w:p>
    <w:p w14:paraId="76A117C3" w14:textId="77777777" w:rsidR="007D0773" w:rsidRPr="00E25D0C" w:rsidRDefault="007D0773" w:rsidP="007D0773">
      <w:pPr>
        <w:tabs>
          <w:tab w:val="left" w:pos="6802"/>
        </w:tabs>
        <w:rPr>
          <w:rFonts w:cs="Calibri"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                                                    </w:t>
      </w:r>
      <w:r w:rsidRPr="00E25D0C">
        <w:rPr>
          <w:rFonts w:cs="Calibri"/>
          <w:sz w:val="28"/>
          <w:szCs w:val="28"/>
        </w:rPr>
        <w:t>Dr. Samir Al Bahrani</w:t>
      </w:r>
    </w:p>
    <w:p w14:paraId="1D198EE0" w14:textId="77777777" w:rsidR="007D0773" w:rsidRPr="00E25D0C" w:rsidRDefault="007D0773" w:rsidP="007D0773">
      <w:pPr>
        <w:tabs>
          <w:tab w:val="left" w:pos="6802"/>
        </w:tabs>
        <w:rPr>
          <w:rFonts w:cs="Calibri"/>
          <w:sz w:val="28"/>
          <w:szCs w:val="28"/>
        </w:rPr>
      </w:pPr>
      <w:r w:rsidRPr="00E25D0C">
        <w:rPr>
          <w:rFonts w:cs="Calibri"/>
          <w:sz w:val="28"/>
          <w:szCs w:val="28"/>
        </w:rPr>
        <w:t xml:space="preserve">                                                    Manager of Institute    Next Review 25 / June / 2026</w:t>
      </w:r>
    </w:p>
    <w:p w14:paraId="788AE4BD" w14:textId="77777777" w:rsidR="007D0773" w:rsidRPr="00E25D0C" w:rsidRDefault="007D0773" w:rsidP="007D0773">
      <w:pPr>
        <w:tabs>
          <w:tab w:val="left" w:pos="6802"/>
        </w:tabs>
        <w:rPr>
          <w:rFonts w:cs="Calibri"/>
          <w:sz w:val="28"/>
          <w:szCs w:val="28"/>
        </w:rPr>
      </w:pPr>
      <w:r w:rsidRPr="00E25D0C">
        <w:rPr>
          <w:rFonts w:cs="Calibri"/>
          <w:sz w:val="28"/>
          <w:szCs w:val="28"/>
        </w:rPr>
        <w:t xml:space="preserve">                                                        25 / June / 2025 </w:t>
      </w:r>
    </w:p>
    <w:p w14:paraId="06E72540" w14:textId="77777777" w:rsidR="007D0773" w:rsidRDefault="007D0773"/>
    <w:sectPr w:rsidR="007D077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9CB07" w14:textId="77777777" w:rsidR="00A435E6" w:rsidRDefault="00A435E6" w:rsidP="007D0773">
      <w:pPr>
        <w:spacing w:after="0" w:line="240" w:lineRule="auto"/>
      </w:pPr>
      <w:r>
        <w:separator/>
      </w:r>
    </w:p>
  </w:endnote>
  <w:endnote w:type="continuationSeparator" w:id="0">
    <w:p w14:paraId="4DBD9FDA" w14:textId="77777777" w:rsidR="00A435E6" w:rsidRDefault="00A435E6" w:rsidP="007D0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7EB2" w14:textId="5CA45257" w:rsidR="007D0773" w:rsidRPr="007D0773" w:rsidRDefault="007D0773">
    <w:pPr>
      <w:pStyle w:val="Footer"/>
      <w:rPr>
        <w:lang w:val="en-IN"/>
      </w:rPr>
    </w:pPr>
    <w:r>
      <w:rPr>
        <w:lang w:val="en-IN"/>
      </w:rPr>
      <w:t>TQTI-HSE-PO-11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7E4C4" w14:textId="77777777" w:rsidR="00A435E6" w:rsidRDefault="00A435E6" w:rsidP="007D0773">
      <w:pPr>
        <w:spacing w:after="0" w:line="240" w:lineRule="auto"/>
      </w:pPr>
      <w:r>
        <w:separator/>
      </w:r>
    </w:p>
  </w:footnote>
  <w:footnote w:type="continuationSeparator" w:id="0">
    <w:p w14:paraId="17EDF587" w14:textId="77777777" w:rsidR="00A435E6" w:rsidRDefault="00A435E6" w:rsidP="007D0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C5CDB" w14:textId="6189E115" w:rsidR="007D0773" w:rsidRDefault="007D0773">
    <w:pPr>
      <w:pStyle w:val="Header"/>
    </w:pPr>
    <w:r>
      <w:rPr>
        <w:noProof/>
        <w:lang w:val="en-IN"/>
      </w:rPr>
      <w:drawing>
        <wp:anchor distT="0" distB="0" distL="114300" distR="114300" simplePos="0" relativeHeight="251659264" behindDoc="0" locked="0" layoutInCell="1" allowOverlap="1" wp14:anchorId="018CD8B8" wp14:editId="00E7BD2E">
          <wp:simplePos x="0" y="0"/>
          <wp:positionH relativeFrom="page">
            <wp:posOffset>38100</wp:posOffset>
          </wp:positionH>
          <wp:positionV relativeFrom="paragraph">
            <wp:posOffset>-438150</wp:posOffset>
          </wp:positionV>
          <wp:extent cx="770255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00F44"/>
    <w:multiLevelType w:val="multilevel"/>
    <w:tmpl w:val="93B2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567D1C"/>
    <w:multiLevelType w:val="multilevel"/>
    <w:tmpl w:val="DD94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BD474A"/>
    <w:multiLevelType w:val="multilevel"/>
    <w:tmpl w:val="4E2C5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A4606E"/>
    <w:multiLevelType w:val="multilevel"/>
    <w:tmpl w:val="58BC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5870046">
    <w:abstractNumId w:val="0"/>
  </w:num>
  <w:num w:numId="2" w16cid:durableId="1774126091">
    <w:abstractNumId w:val="3"/>
  </w:num>
  <w:num w:numId="3" w16cid:durableId="697200978">
    <w:abstractNumId w:val="2"/>
  </w:num>
  <w:num w:numId="4" w16cid:durableId="1774594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15"/>
    <w:rsid w:val="000723EC"/>
    <w:rsid w:val="00073242"/>
    <w:rsid w:val="00087D70"/>
    <w:rsid w:val="000F57B3"/>
    <w:rsid w:val="001600C8"/>
    <w:rsid w:val="001E4A35"/>
    <w:rsid w:val="0021252E"/>
    <w:rsid w:val="00256D36"/>
    <w:rsid w:val="007A35D0"/>
    <w:rsid w:val="007D0773"/>
    <w:rsid w:val="00875008"/>
    <w:rsid w:val="008A6A18"/>
    <w:rsid w:val="00945F15"/>
    <w:rsid w:val="009661CD"/>
    <w:rsid w:val="009B50DF"/>
    <w:rsid w:val="00A435E6"/>
    <w:rsid w:val="00AD449A"/>
    <w:rsid w:val="00B02A68"/>
    <w:rsid w:val="00B0377B"/>
    <w:rsid w:val="00B52223"/>
    <w:rsid w:val="00BB1A50"/>
    <w:rsid w:val="00E32AEE"/>
    <w:rsid w:val="00E8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996C9"/>
  <w15:chartTrackingRefBased/>
  <w15:docId w15:val="{9D16F876-3A3C-4422-B440-5AE2124A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5F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5F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5F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5F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5F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5F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5F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5F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5F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5F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5F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5F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5F1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5F1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5F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5F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5F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5F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5F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F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5F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5F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5F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5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5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5F1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5F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5F1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5F1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07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773"/>
  </w:style>
  <w:style w:type="paragraph" w:styleId="Footer">
    <w:name w:val="footer"/>
    <w:basedOn w:val="Normal"/>
    <w:link w:val="FooterChar"/>
    <w:uiPriority w:val="99"/>
    <w:unhideWhenUsed/>
    <w:rsid w:val="007D07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TQTI- Omar</dc:creator>
  <cp:keywords/>
  <dc:description/>
  <cp:lastModifiedBy>Omar Al Wahaibi</cp:lastModifiedBy>
  <cp:revision>30</cp:revision>
  <dcterms:created xsi:type="dcterms:W3CDTF">2025-07-27T05:07:00Z</dcterms:created>
  <dcterms:modified xsi:type="dcterms:W3CDTF">2025-09-02T11:29:00Z</dcterms:modified>
</cp:coreProperties>
</file>